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Be My Place Of Safety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E                         C#m7            D2        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Be my place of safety where I     can always come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E                       C#m7           D2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A place I call home where love abounds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E                              C#m7  D2        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A shelter from the storm,  hope in my despair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E                         C#m7       D2            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Where joy and laughter remind me You are 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Cmaj7                         D2        Bm7   Em7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      Somewhere to rest my head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Cmaj7                    D2         E</w:t>
      </w:r>
      <w:r w:rsidDel="00000000" w:rsidR="00000000" w:rsidRPr="00000000">
        <w:rPr>
          <w:i w:val="1"/>
          <w:sz w:val="32"/>
          <w:szCs w:val="32"/>
          <w:rtl w:val="0"/>
        </w:rPr>
        <w:tab/>
        <w:tab/>
        <w:tab/>
        <w:tab/>
        <w:t xml:space="preserve">repeat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      Somewhere You are near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            B           E              B/D#  C#m7   B    A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Lord I come to You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          B            E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Only come to You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            B           E              B/D#  C#m7   B    A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Lord I come to You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         B           E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Only come to You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